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E2B18" w:rsidRPr="00B727D9" w:rsidTr="005C06C9">
        <w:trPr>
          <w:tblCellSpacing w:w="15" w:type="dxa"/>
        </w:trPr>
        <w:tc>
          <w:tcPr>
            <w:tcW w:w="4968" w:type="pct"/>
            <w:vAlign w:val="center"/>
            <w:hideMark/>
          </w:tcPr>
          <w:p w:rsidR="00DE2B18" w:rsidRDefault="00DE2B18" w:rsidP="00B80071">
            <w:pPr>
              <w:jc w:val="center"/>
              <w:rPr>
                <w:rFonts w:eastAsia="Times New Roman"/>
                <w:b/>
                <w:bCs/>
                <w:sz w:val="28"/>
                <w:szCs w:val="28"/>
              </w:rPr>
            </w:pPr>
            <w:r w:rsidRPr="00B727D9">
              <w:rPr>
                <w:rFonts w:eastAsia="Times New Roman"/>
                <w:b/>
                <w:bCs/>
                <w:sz w:val="28"/>
                <w:szCs w:val="28"/>
              </w:rPr>
              <w:t xml:space="preserve">Протокол </w:t>
            </w:r>
            <w:r w:rsidR="00B727D9" w:rsidRPr="00B727D9">
              <w:rPr>
                <w:rFonts w:eastAsia="Times New Roman"/>
                <w:b/>
                <w:bCs/>
                <w:sz w:val="28"/>
                <w:szCs w:val="28"/>
              </w:rPr>
              <w:t xml:space="preserve">вскрытия конвертов </w:t>
            </w:r>
            <w:proofErr w:type="gramStart"/>
            <w:r w:rsidR="00B727D9" w:rsidRPr="00B727D9">
              <w:rPr>
                <w:rFonts w:eastAsia="Times New Roman"/>
                <w:b/>
                <w:bCs/>
                <w:sz w:val="28"/>
                <w:szCs w:val="28"/>
              </w:rPr>
              <w:t xml:space="preserve">с заявками на участие в </w:t>
            </w:r>
            <w:r w:rsidR="00B80071">
              <w:rPr>
                <w:rFonts w:eastAsia="Times New Roman"/>
                <w:b/>
                <w:bCs/>
                <w:sz w:val="28"/>
                <w:szCs w:val="28"/>
              </w:rPr>
              <w:t xml:space="preserve">открытом </w:t>
            </w:r>
            <w:r w:rsidR="00B727D9" w:rsidRPr="00B727D9">
              <w:rPr>
                <w:rFonts w:eastAsia="Times New Roman"/>
                <w:b/>
                <w:bCs/>
                <w:sz w:val="28"/>
                <w:szCs w:val="28"/>
              </w:rPr>
              <w:t xml:space="preserve">конкурсе </w:t>
            </w:r>
            <w:r w:rsidR="00884AA2" w:rsidRPr="00B727D9">
              <w:rPr>
                <w:rFonts w:eastAsia="Times New Roman"/>
                <w:b/>
                <w:bCs/>
                <w:sz w:val="28"/>
                <w:szCs w:val="28"/>
              </w:rPr>
              <w:t>на право осуществлени</w:t>
            </w:r>
            <w:r w:rsidR="00B80071">
              <w:rPr>
                <w:rFonts w:eastAsia="Times New Roman"/>
                <w:b/>
                <w:bCs/>
                <w:sz w:val="28"/>
                <w:szCs w:val="28"/>
              </w:rPr>
              <w:t>я</w:t>
            </w:r>
            <w:r w:rsidR="00884AA2" w:rsidRPr="00B727D9">
              <w:rPr>
                <w:rFonts w:eastAsia="Times New Roman"/>
                <w:b/>
                <w:bCs/>
                <w:sz w:val="28"/>
                <w:szCs w:val="28"/>
              </w:rPr>
              <w:t xml:space="preserve"> перевозок по маршрут</w:t>
            </w:r>
            <w:r w:rsidR="00B80071">
              <w:rPr>
                <w:rFonts w:eastAsia="Times New Roman"/>
                <w:b/>
                <w:bCs/>
                <w:sz w:val="28"/>
                <w:szCs w:val="28"/>
              </w:rPr>
              <w:t>ам</w:t>
            </w:r>
            <w:proofErr w:type="gramEnd"/>
            <w:r w:rsidR="00884AA2" w:rsidRPr="00B727D9">
              <w:rPr>
                <w:rFonts w:eastAsia="Times New Roman"/>
                <w:b/>
                <w:bCs/>
                <w:sz w:val="28"/>
                <w:szCs w:val="28"/>
              </w:rPr>
              <w:t xml:space="preserve"> регулярных перевозок</w:t>
            </w:r>
            <w:r w:rsidR="00B80071">
              <w:rPr>
                <w:rFonts w:eastAsia="Times New Roman"/>
                <w:b/>
                <w:bCs/>
                <w:sz w:val="28"/>
                <w:szCs w:val="28"/>
              </w:rPr>
              <w:t xml:space="preserve"> в границах Сегежского </w:t>
            </w:r>
            <w:r w:rsidR="00682D05">
              <w:rPr>
                <w:rFonts w:eastAsia="Times New Roman"/>
                <w:b/>
                <w:bCs/>
                <w:sz w:val="28"/>
                <w:szCs w:val="28"/>
              </w:rPr>
              <w:t>муниципального округа</w:t>
            </w:r>
          </w:p>
          <w:p w:rsidR="00B80071" w:rsidRPr="00B727D9" w:rsidRDefault="00B80071" w:rsidP="005C06C9">
            <w:pPr>
              <w:rPr>
                <w:rFonts w:eastAsia="Times New Roman"/>
              </w:rPr>
            </w:pPr>
          </w:p>
        </w:tc>
      </w:tr>
    </w:tbl>
    <w:p w:rsidR="005C06C9" w:rsidRDefault="005C06C9" w:rsidP="003D629D">
      <w:pPr>
        <w:spacing w:line="276" w:lineRule="auto"/>
        <w:rPr>
          <w:rFonts w:eastAsia="Times New Roman"/>
        </w:rPr>
      </w:pPr>
      <w:proofErr w:type="spellStart"/>
      <w:r>
        <w:rPr>
          <w:rFonts w:eastAsia="Times New Roman"/>
        </w:rPr>
        <w:t>г</w:t>
      </w:r>
      <w:proofErr w:type="gramStart"/>
      <w:r>
        <w:rPr>
          <w:rFonts w:eastAsia="Times New Roman"/>
        </w:rPr>
        <w:t>.С</w:t>
      </w:r>
      <w:proofErr w:type="gramEnd"/>
      <w:r>
        <w:rPr>
          <w:rFonts w:eastAsia="Times New Roman"/>
        </w:rPr>
        <w:t>егежа</w:t>
      </w:r>
      <w:proofErr w:type="spellEnd"/>
      <w:r>
        <w:rPr>
          <w:rFonts w:eastAsia="Times New Roman"/>
        </w:rPr>
        <w:t xml:space="preserve">, </w:t>
      </w:r>
      <w:proofErr w:type="spellStart"/>
      <w:r>
        <w:rPr>
          <w:rFonts w:eastAsia="Times New Roman"/>
        </w:rPr>
        <w:t>ул.Ленина</w:t>
      </w:r>
      <w:proofErr w:type="spellEnd"/>
      <w:r>
        <w:rPr>
          <w:rFonts w:eastAsia="Times New Roman"/>
        </w:rPr>
        <w:t xml:space="preserve"> 9а, </w:t>
      </w:r>
      <w:proofErr w:type="spellStart"/>
      <w:r>
        <w:rPr>
          <w:rFonts w:eastAsia="Times New Roman"/>
        </w:rPr>
        <w:t>каб</w:t>
      </w:r>
      <w:proofErr w:type="spellEnd"/>
      <w:r>
        <w:rPr>
          <w:rFonts w:eastAsia="Times New Roman"/>
        </w:rPr>
        <w:t xml:space="preserve">. </w:t>
      </w:r>
      <w:r w:rsidR="00682D05">
        <w:rPr>
          <w:rFonts w:eastAsia="Times New Roman"/>
        </w:rPr>
        <w:t>42</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4D2BBE">
        <w:rPr>
          <w:rFonts w:eastAsia="Times New Roman"/>
        </w:rPr>
        <w:t>24</w:t>
      </w:r>
      <w:r w:rsidR="00682D05">
        <w:rPr>
          <w:rFonts w:eastAsia="Times New Roman"/>
        </w:rPr>
        <w:t xml:space="preserve"> </w:t>
      </w:r>
      <w:r w:rsidR="004D2BBE">
        <w:rPr>
          <w:rFonts w:eastAsia="Times New Roman"/>
        </w:rPr>
        <w:t>февраля</w:t>
      </w:r>
      <w:r w:rsidR="00B80071">
        <w:rPr>
          <w:rFonts w:eastAsia="Times New Roman"/>
        </w:rPr>
        <w:t xml:space="preserve"> </w:t>
      </w:r>
      <w:r w:rsidR="00682D05">
        <w:rPr>
          <w:rFonts w:eastAsia="Times New Roman"/>
        </w:rPr>
        <w:t>2026</w:t>
      </w:r>
    </w:p>
    <w:p w:rsidR="005C06C9" w:rsidRDefault="005C06C9" w:rsidP="002A12EA">
      <w:pPr>
        <w:spacing w:line="276" w:lineRule="auto"/>
        <w:jc w:val="both"/>
        <w:rPr>
          <w:rFonts w:eastAsia="Times New Roman"/>
        </w:rPr>
      </w:pPr>
    </w:p>
    <w:p w:rsidR="00DE2B18" w:rsidRDefault="00DE2B18" w:rsidP="002A12EA">
      <w:pPr>
        <w:spacing w:line="276" w:lineRule="auto"/>
        <w:ind w:firstLine="567"/>
        <w:jc w:val="both"/>
        <w:rPr>
          <w:rFonts w:eastAsia="Times New Roman"/>
        </w:rPr>
      </w:pPr>
      <w:r w:rsidRPr="00B727D9">
        <w:rPr>
          <w:rFonts w:eastAsia="Times New Roman"/>
        </w:rPr>
        <w:t>Организатор: </w:t>
      </w:r>
      <w:r w:rsidR="00321307">
        <w:rPr>
          <w:rFonts w:eastAsia="Times New Roman"/>
        </w:rPr>
        <w:t xml:space="preserve">Администрация Сегежского муниципального </w:t>
      </w:r>
      <w:r w:rsidR="00682D05">
        <w:rPr>
          <w:rFonts w:eastAsia="Times New Roman"/>
        </w:rPr>
        <w:t>округа</w:t>
      </w:r>
    </w:p>
    <w:p w:rsidR="00321307" w:rsidRPr="00B727D9" w:rsidRDefault="00321307" w:rsidP="002A12EA">
      <w:pPr>
        <w:spacing w:line="276" w:lineRule="auto"/>
        <w:ind w:firstLine="567"/>
        <w:jc w:val="both"/>
        <w:rPr>
          <w:rFonts w:eastAsia="Times New Roman"/>
        </w:rPr>
      </w:pPr>
    </w:p>
    <w:p w:rsidR="00884AA2" w:rsidRDefault="008F1386" w:rsidP="002A12EA">
      <w:pPr>
        <w:spacing w:line="276" w:lineRule="auto"/>
        <w:ind w:firstLine="567"/>
        <w:jc w:val="both"/>
        <w:rPr>
          <w:rFonts w:eastAsia="Times New Roman"/>
          <w:bCs/>
        </w:rPr>
      </w:pPr>
      <w:r w:rsidRPr="00B727D9">
        <w:rPr>
          <w:rFonts w:eastAsia="Times New Roman"/>
        </w:rPr>
        <w:t>Предмет конкурса</w:t>
      </w:r>
      <w:r w:rsidR="00DE2B18" w:rsidRPr="00B727D9">
        <w:rPr>
          <w:rFonts w:eastAsia="Times New Roman"/>
        </w:rPr>
        <w:t xml:space="preserve">: </w:t>
      </w:r>
      <w:r w:rsidR="00321307">
        <w:rPr>
          <w:rFonts w:eastAsia="Times New Roman"/>
        </w:rPr>
        <w:t>П</w:t>
      </w:r>
      <w:r w:rsidR="00884AA2" w:rsidRPr="00B727D9">
        <w:rPr>
          <w:rFonts w:eastAsia="Times New Roman"/>
          <w:bCs/>
        </w:rPr>
        <w:t>раво осуществлени</w:t>
      </w:r>
      <w:r w:rsidR="00B80071">
        <w:rPr>
          <w:rFonts w:eastAsia="Times New Roman"/>
          <w:bCs/>
        </w:rPr>
        <w:t>я</w:t>
      </w:r>
      <w:r w:rsidR="00884AA2" w:rsidRPr="00B727D9">
        <w:rPr>
          <w:rFonts w:eastAsia="Times New Roman"/>
          <w:bCs/>
        </w:rPr>
        <w:t xml:space="preserve"> перевозок по маршруту регулярных перевозок</w:t>
      </w:r>
      <w:r w:rsidR="00B80071">
        <w:rPr>
          <w:rFonts w:eastAsia="Times New Roman"/>
          <w:bCs/>
        </w:rPr>
        <w:t xml:space="preserve"> в границах Сегежского </w:t>
      </w:r>
      <w:r w:rsidR="00CB013A">
        <w:rPr>
          <w:rFonts w:eastAsia="Times New Roman"/>
          <w:bCs/>
        </w:rPr>
        <w:t>муниципального округа.</w:t>
      </w:r>
    </w:p>
    <w:p w:rsidR="004D2BBE" w:rsidRPr="004D2BBE" w:rsidRDefault="004D2BBE" w:rsidP="004D2BBE">
      <w:pPr>
        <w:spacing w:line="276" w:lineRule="auto"/>
        <w:jc w:val="both"/>
        <w:rPr>
          <w:rFonts w:eastAsiaTheme="minorHAnsi"/>
          <w:b/>
          <w:color w:val="000000"/>
          <w:lang w:eastAsia="en-US"/>
        </w:rPr>
      </w:pPr>
      <w:r w:rsidRPr="004D2BBE">
        <w:rPr>
          <w:rFonts w:eastAsiaTheme="minorHAnsi"/>
          <w:b/>
          <w:color w:val="000000"/>
          <w:lang w:eastAsia="en-US"/>
        </w:rPr>
        <w:t>Лот № 1: маршрут № 3 г. Сегежа «ул. Кирова – ул. Гористая»;</w:t>
      </w:r>
    </w:p>
    <w:p w:rsidR="00321307" w:rsidRDefault="004D2BBE" w:rsidP="004D2BBE">
      <w:pPr>
        <w:spacing w:line="276" w:lineRule="auto"/>
        <w:jc w:val="both"/>
        <w:rPr>
          <w:rFonts w:eastAsiaTheme="minorHAnsi"/>
          <w:b/>
          <w:color w:val="000000"/>
          <w:lang w:eastAsia="en-US"/>
        </w:rPr>
      </w:pPr>
      <w:r w:rsidRPr="004D2BBE">
        <w:rPr>
          <w:rFonts w:eastAsiaTheme="minorHAnsi"/>
          <w:b/>
          <w:color w:val="000000"/>
          <w:lang w:eastAsia="en-US"/>
        </w:rPr>
        <w:t xml:space="preserve">Лот № 2: маршрут № 4 г. Сегежа «ул. Калинина – ул. </w:t>
      </w:r>
      <w:proofErr w:type="spellStart"/>
      <w:r w:rsidRPr="004D2BBE">
        <w:rPr>
          <w:rFonts w:eastAsiaTheme="minorHAnsi"/>
          <w:b/>
          <w:color w:val="000000"/>
          <w:lang w:eastAsia="en-US"/>
        </w:rPr>
        <w:t>Лейгубская</w:t>
      </w:r>
      <w:proofErr w:type="spellEnd"/>
      <w:r w:rsidRPr="004D2BBE">
        <w:rPr>
          <w:rFonts w:eastAsiaTheme="minorHAnsi"/>
          <w:b/>
          <w:color w:val="000000"/>
          <w:lang w:eastAsia="en-US"/>
        </w:rPr>
        <w:t>».</w:t>
      </w:r>
    </w:p>
    <w:p w:rsidR="004D2BBE" w:rsidRPr="00B727D9" w:rsidRDefault="004D2BBE" w:rsidP="004D2BBE">
      <w:pPr>
        <w:spacing w:line="276" w:lineRule="auto"/>
        <w:jc w:val="both"/>
        <w:rPr>
          <w:rFonts w:eastAsia="Times New Roman"/>
        </w:rPr>
      </w:pPr>
    </w:p>
    <w:p w:rsidR="00682D05" w:rsidRPr="00B727D9" w:rsidRDefault="00682D05" w:rsidP="00682D05">
      <w:pPr>
        <w:spacing w:line="276" w:lineRule="auto"/>
        <w:ind w:firstLine="567"/>
        <w:jc w:val="both"/>
        <w:rPr>
          <w:rFonts w:eastAsia="Times New Roman"/>
        </w:rPr>
      </w:pPr>
      <w:r>
        <w:rPr>
          <w:rFonts w:eastAsia="Times New Roman"/>
        </w:rPr>
        <w:t>К</w:t>
      </w:r>
      <w:r w:rsidRPr="00B727D9">
        <w:rPr>
          <w:rFonts w:eastAsia="Times New Roman"/>
        </w:rPr>
        <w:t>омисси</w:t>
      </w:r>
      <w:r>
        <w:rPr>
          <w:rFonts w:eastAsia="Times New Roman"/>
        </w:rPr>
        <w:t>я</w:t>
      </w:r>
      <w:r w:rsidRPr="00B727D9">
        <w:rPr>
          <w:rFonts w:eastAsia="Times New Roman"/>
        </w:rPr>
        <w:t xml:space="preserve"> по проведению </w:t>
      </w:r>
      <w:r>
        <w:rPr>
          <w:rFonts w:eastAsia="Times New Roman"/>
        </w:rPr>
        <w:t xml:space="preserve">открытого </w:t>
      </w:r>
      <w:r w:rsidRPr="00B727D9">
        <w:rPr>
          <w:rFonts w:eastAsia="Times New Roman"/>
        </w:rPr>
        <w:t xml:space="preserve">конкурса </w:t>
      </w:r>
      <w:r w:rsidRPr="00B727D9">
        <w:rPr>
          <w:rFonts w:eastAsia="Times New Roman"/>
          <w:bCs/>
        </w:rPr>
        <w:t>на право осуществлени</w:t>
      </w:r>
      <w:r>
        <w:rPr>
          <w:rFonts w:eastAsia="Times New Roman"/>
          <w:bCs/>
        </w:rPr>
        <w:t>я</w:t>
      </w:r>
      <w:r w:rsidRPr="00B727D9">
        <w:rPr>
          <w:rFonts w:eastAsia="Times New Roman"/>
          <w:bCs/>
        </w:rPr>
        <w:t xml:space="preserve"> перевозок по маршрут</w:t>
      </w:r>
      <w:r>
        <w:rPr>
          <w:rFonts w:eastAsia="Times New Roman"/>
          <w:bCs/>
        </w:rPr>
        <w:t>ам</w:t>
      </w:r>
      <w:r w:rsidRPr="00B727D9">
        <w:rPr>
          <w:rFonts w:eastAsia="Times New Roman"/>
          <w:bCs/>
        </w:rPr>
        <w:t xml:space="preserve"> регулярных перевозок </w:t>
      </w:r>
      <w:r>
        <w:rPr>
          <w:rFonts w:eastAsia="Times New Roman"/>
          <w:bCs/>
        </w:rPr>
        <w:t>в границах Сегежского муниципального округа</w:t>
      </w:r>
      <w:r w:rsidRPr="00B727D9">
        <w:rPr>
          <w:rFonts w:eastAsia="Times New Roman"/>
          <w:bCs/>
        </w:rPr>
        <w:t xml:space="preserve"> (далее – комиссия)</w:t>
      </w:r>
      <w:r>
        <w:rPr>
          <w:rFonts w:eastAsia="Times New Roman"/>
          <w:bCs/>
        </w:rPr>
        <w:t xml:space="preserve"> в следующем составе</w:t>
      </w:r>
      <w:r w:rsidRPr="00B727D9">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368"/>
        <w:gridCol w:w="5017"/>
      </w:tblGrid>
      <w:tr w:rsidR="00682D05" w:rsidRPr="00B727D9" w:rsidTr="004E244F">
        <w:tc>
          <w:tcPr>
            <w:tcW w:w="5000" w:type="pct"/>
            <w:gridSpan w:val="2"/>
            <w:tcBorders>
              <w:top w:val="nil"/>
              <w:left w:val="nil"/>
              <w:bottom w:val="nil"/>
              <w:right w:val="nil"/>
            </w:tcBorders>
            <w:hideMark/>
          </w:tcPr>
          <w:p w:rsidR="00682D05" w:rsidRPr="00B727D9" w:rsidRDefault="00682D05" w:rsidP="004E244F">
            <w:pPr>
              <w:spacing w:line="276" w:lineRule="auto"/>
              <w:jc w:val="both"/>
              <w:rPr>
                <w:rFonts w:eastAsia="Times New Roman"/>
              </w:rPr>
            </w:pP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82D05" w:rsidRPr="00B727D9" w:rsidRDefault="00682D05" w:rsidP="004E244F">
            <w:pPr>
              <w:spacing w:line="276" w:lineRule="auto"/>
              <w:jc w:val="both"/>
              <w:rPr>
                <w:rFonts w:eastAsia="Times New Roman"/>
              </w:rPr>
            </w:pP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37F5C" w:rsidRDefault="00682D05" w:rsidP="00637F5C">
            <w:pPr>
              <w:jc w:val="both"/>
              <w:rPr>
                <w:rFonts w:eastAsia="Times New Roman"/>
                <w:b/>
              </w:rPr>
            </w:pPr>
            <w:r>
              <w:rPr>
                <w:rFonts w:eastAsia="Times New Roman"/>
                <w:b/>
              </w:rPr>
              <w:t>П</w:t>
            </w:r>
            <w:r w:rsidR="00DD0603">
              <w:rPr>
                <w:rFonts w:eastAsia="Times New Roman"/>
                <w:b/>
              </w:rPr>
              <w:t>редседатель</w:t>
            </w:r>
            <w:r w:rsidRPr="003D629D">
              <w:rPr>
                <w:rFonts w:eastAsia="Times New Roman"/>
                <w:b/>
              </w:rPr>
              <w:t xml:space="preserve"> комиссии: </w:t>
            </w:r>
          </w:p>
          <w:p w:rsidR="00637F5C" w:rsidRDefault="00637F5C" w:rsidP="00637F5C">
            <w:pPr>
              <w:jc w:val="both"/>
              <w:rPr>
                <w:rFonts w:eastAsia="Times New Roman"/>
                <w:b/>
              </w:rPr>
            </w:pPr>
          </w:p>
          <w:p w:rsidR="00682D05" w:rsidRDefault="00682D05" w:rsidP="00637F5C">
            <w:pPr>
              <w:jc w:val="both"/>
              <w:rPr>
                <w:rFonts w:eastAsia="Times New Roman"/>
              </w:rPr>
            </w:pPr>
            <w:proofErr w:type="spellStart"/>
            <w:r>
              <w:rPr>
                <w:rFonts w:eastAsia="Times New Roman"/>
              </w:rPr>
              <w:t>Бескембиров</w:t>
            </w:r>
            <w:proofErr w:type="spellEnd"/>
            <w:r>
              <w:rPr>
                <w:rFonts w:eastAsia="Times New Roman"/>
              </w:rPr>
              <w:t xml:space="preserve"> Рашид </w:t>
            </w:r>
            <w:proofErr w:type="spellStart"/>
            <w:r>
              <w:rPr>
                <w:rFonts w:eastAsia="Times New Roman"/>
              </w:rPr>
              <w:t>Аблаевич</w:t>
            </w:r>
            <w:proofErr w:type="spellEnd"/>
          </w:p>
          <w:p w:rsidR="00610ADC" w:rsidRDefault="00610ADC" w:rsidP="00637F5C">
            <w:pPr>
              <w:jc w:val="both"/>
              <w:rPr>
                <w:rFonts w:eastAsia="Times New Roman"/>
              </w:rPr>
            </w:pPr>
          </w:p>
          <w:p w:rsidR="00610ADC" w:rsidRPr="00A86F14" w:rsidRDefault="00610ADC" w:rsidP="00610ADC">
            <w:pPr>
              <w:jc w:val="both"/>
              <w:rPr>
                <w:rFonts w:eastAsia="Times New Roman"/>
                <w:b/>
              </w:rPr>
            </w:pPr>
            <w:r w:rsidRPr="00A86F14">
              <w:rPr>
                <w:rFonts w:eastAsia="Times New Roman"/>
                <w:b/>
              </w:rPr>
              <w:t>Заместитель председателя комиссии:</w:t>
            </w:r>
          </w:p>
          <w:p w:rsidR="00610ADC" w:rsidRDefault="00610ADC" w:rsidP="00610ADC">
            <w:pPr>
              <w:jc w:val="both"/>
              <w:rPr>
                <w:rFonts w:eastAsia="Times New Roman"/>
              </w:rPr>
            </w:pPr>
          </w:p>
          <w:p w:rsidR="00610ADC" w:rsidRDefault="00610ADC" w:rsidP="00610ADC">
            <w:pPr>
              <w:jc w:val="both"/>
              <w:rPr>
                <w:rFonts w:eastAsia="Times New Roman"/>
              </w:rPr>
            </w:pPr>
            <w:proofErr w:type="spellStart"/>
            <w:r>
              <w:rPr>
                <w:rFonts w:eastAsia="Times New Roman"/>
              </w:rPr>
              <w:t>Раутанен</w:t>
            </w:r>
            <w:proofErr w:type="spellEnd"/>
            <w:r>
              <w:rPr>
                <w:rFonts w:eastAsia="Times New Roman"/>
              </w:rPr>
              <w:t xml:space="preserve"> Ольга Алексеевна</w:t>
            </w:r>
          </w:p>
          <w:p w:rsidR="00637F5C" w:rsidRPr="00B727D9" w:rsidRDefault="00637F5C" w:rsidP="00637F5C">
            <w:pPr>
              <w:jc w:val="both"/>
              <w:rPr>
                <w:rFonts w:eastAsia="Times New Roman"/>
              </w:rPr>
            </w:pP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37F5C" w:rsidRDefault="00682D05" w:rsidP="00637F5C">
            <w:pPr>
              <w:jc w:val="both"/>
              <w:rPr>
                <w:rFonts w:eastAsia="Times New Roman"/>
              </w:rPr>
            </w:pPr>
            <w:r w:rsidRPr="003D629D">
              <w:rPr>
                <w:rFonts w:eastAsia="Times New Roman"/>
                <w:b/>
              </w:rPr>
              <w:t>Секретарь комиссии:</w:t>
            </w:r>
            <w:r>
              <w:rPr>
                <w:rFonts w:eastAsia="Times New Roman"/>
              </w:rPr>
              <w:t xml:space="preserve"> </w:t>
            </w:r>
          </w:p>
          <w:p w:rsidR="00637F5C" w:rsidRDefault="00637F5C" w:rsidP="00637F5C">
            <w:pPr>
              <w:jc w:val="both"/>
              <w:rPr>
                <w:rFonts w:eastAsia="Times New Roman"/>
              </w:rPr>
            </w:pPr>
          </w:p>
          <w:p w:rsidR="00682D05" w:rsidRDefault="00682D05" w:rsidP="00637F5C">
            <w:pPr>
              <w:jc w:val="both"/>
              <w:rPr>
                <w:rFonts w:eastAsia="Times New Roman"/>
              </w:rPr>
            </w:pPr>
            <w:proofErr w:type="spellStart"/>
            <w:r>
              <w:rPr>
                <w:rFonts w:eastAsia="Times New Roman"/>
              </w:rPr>
              <w:t>Брюничева</w:t>
            </w:r>
            <w:proofErr w:type="spellEnd"/>
            <w:r>
              <w:rPr>
                <w:rFonts w:eastAsia="Times New Roman"/>
              </w:rPr>
              <w:t xml:space="preserve"> Любовь Викторовна</w:t>
            </w:r>
          </w:p>
          <w:p w:rsidR="00637F5C" w:rsidRPr="00B727D9" w:rsidRDefault="00637F5C" w:rsidP="00637F5C">
            <w:pPr>
              <w:jc w:val="both"/>
              <w:rPr>
                <w:rFonts w:eastAsia="Times New Roman"/>
              </w:rPr>
            </w:pPr>
          </w:p>
        </w:tc>
      </w:tr>
      <w:tr w:rsidR="00682D05" w:rsidRPr="00B727D9" w:rsidTr="004E244F">
        <w:trPr>
          <w:trHeight w:val="486"/>
        </w:trPr>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82D05" w:rsidRPr="006D79F3" w:rsidRDefault="00682D05" w:rsidP="00637F5C">
            <w:pPr>
              <w:jc w:val="both"/>
              <w:rPr>
                <w:rFonts w:eastAsia="Times New Roman"/>
                <w:b/>
              </w:rPr>
            </w:pPr>
            <w:r w:rsidRPr="003D629D">
              <w:rPr>
                <w:rFonts w:eastAsia="Times New Roman"/>
                <w:b/>
              </w:rPr>
              <w:t>Члены комиссии:</w:t>
            </w: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82D05" w:rsidRPr="00B727D9" w:rsidRDefault="00682D05" w:rsidP="00637F5C">
            <w:pPr>
              <w:jc w:val="both"/>
              <w:rPr>
                <w:rFonts w:eastAsia="Times New Roman"/>
              </w:rPr>
            </w:pP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82D05" w:rsidRDefault="00682D05" w:rsidP="00637F5C">
            <w:pPr>
              <w:jc w:val="both"/>
              <w:rPr>
                <w:rFonts w:eastAsia="Times New Roman"/>
              </w:rPr>
            </w:pPr>
            <w:bookmarkStart w:id="0" w:name="_GoBack"/>
            <w:bookmarkEnd w:id="0"/>
            <w:r>
              <w:rPr>
                <w:rFonts w:eastAsia="Times New Roman"/>
              </w:rPr>
              <w:t>Митянина Владислава Евгеньевна</w:t>
            </w:r>
          </w:p>
          <w:p w:rsidR="00682D05" w:rsidRPr="00B727D9" w:rsidRDefault="00682D05" w:rsidP="00637F5C">
            <w:pPr>
              <w:jc w:val="both"/>
              <w:rPr>
                <w:rFonts w:eastAsia="Times New Roman"/>
              </w:rPr>
            </w:pPr>
          </w:p>
        </w:tc>
      </w:tr>
    </w:tbl>
    <w:p w:rsidR="00682D05" w:rsidRDefault="00682D05" w:rsidP="00682D05">
      <w:pPr>
        <w:spacing w:line="276" w:lineRule="auto"/>
        <w:ind w:firstLine="567"/>
        <w:jc w:val="both"/>
        <w:rPr>
          <w:rFonts w:eastAsia="Times New Roman"/>
        </w:rPr>
      </w:pPr>
      <w:r>
        <w:rPr>
          <w:rFonts w:eastAsia="Times New Roman"/>
        </w:rPr>
        <w:t>Присутствовали 4 (четыре) члена комиссии из 6 (шести). Кворум имеется, комиссия правомочна.</w:t>
      </w:r>
    </w:p>
    <w:p w:rsidR="00974A3F" w:rsidRDefault="00974A3F" w:rsidP="002A12EA">
      <w:pPr>
        <w:spacing w:line="276" w:lineRule="auto"/>
        <w:ind w:firstLine="567"/>
        <w:jc w:val="both"/>
        <w:rPr>
          <w:rFonts w:eastAsia="Times New Roman"/>
        </w:rPr>
      </w:pPr>
    </w:p>
    <w:p w:rsidR="00B50303" w:rsidRDefault="00B50303" w:rsidP="002A12EA">
      <w:pPr>
        <w:spacing w:line="276" w:lineRule="auto"/>
        <w:ind w:firstLine="567"/>
        <w:jc w:val="both"/>
        <w:rPr>
          <w:rFonts w:eastAsia="Times New Roman"/>
        </w:rPr>
      </w:pPr>
      <w:r>
        <w:rPr>
          <w:rFonts w:eastAsia="Times New Roman"/>
        </w:rPr>
        <w:t>Представители участников открытого конкурса на процедуре вскрытия конвертов с заявками не присутствовали.</w:t>
      </w:r>
    </w:p>
    <w:p w:rsidR="00974A3F" w:rsidRDefault="00974A3F" w:rsidP="002A12EA">
      <w:pPr>
        <w:spacing w:line="276" w:lineRule="auto"/>
        <w:ind w:firstLine="567"/>
        <w:jc w:val="both"/>
        <w:rPr>
          <w:rFonts w:eastAsia="Times New Roman"/>
        </w:rPr>
      </w:pPr>
    </w:p>
    <w:p w:rsidR="0040513F" w:rsidRDefault="00B35FD3" w:rsidP="002A12EA">
      <w:pPr>
        <w:spacing w:line="276" w:lineRule="auto"/>
        <w:ind w:firstLine="567"/>
        <w:jc w:val="both"/>
        <w:rPr>
          <w:rFonts w:eastAsia="Times New Roman"/>
        </w:rPr>
      </w:pPr>
      <w:proofErr w:type="gramStart"/>
      <w:r>
        <w:rPr>
          <w:rFonts w:eastAsia="Times New Roman"/>
        </w:rPr>
        <w:t xml:space="preserve">Информационное сообщение о проведении открытого конкурса было </w:t>
      </w:r>
      <w:r w:rsidR="00682D05" w:rsidRPr="00682D05">
        <w:rPr>
          <w:rFonts w:eastAsia="Times New Roman"/>
        </w:rPr>
        <w:t xml:space="preserve">размещено в информационно-телекоммуникационной сети «Интернет» на официальном интернет-портале Сегежского муниципального округа  </w:t>
      </w:r>
      <w:hyperlink r:id="rId5" w:history="1">
        <w:r w:rsidR="00682D05" w:rsidRPr="006070B8">
          <w:rPr>
            <w:rStyle w:val="a3"/>
            <w:rFonts w:eastAsia="Times New Roman"/>
          </w:rPr>
          <w:t>https://segezhsky.ru/</w:t>
        </w:r>
      </w:hyperlink>
      <w:r w:rsidR="00682D05">
        <w:rPr>
          <w:rFonts w:eastAsia="Times New Roman"/>
        </w:rPr>
        <w:t xml:space="preserve"> </w:t>
      </w:r>
      <w:r>
        <w:t xml:space="preserve"> </w:t>
      </w:r>
      <w:r w:rsidR="004D2BBE">
        <w:rPr>
          <w:rFonts w:eastAsia="Times New Roman"/>
        </w:rPr>
        <w:t>21</w:t>
      </w:r>
      <w:r w:rsidR="000A2372" w:rsidRPr="000A2372">
        <w:rPr>
          <w:rFonts w:eastAsia="Times New Roman"/>
        </w:rPr>
        <w:t xml:space="preserve"> </w:t>
      </w:r>
      <w:r w:rsidR="004D2BBE">
        <w:rPr>
          <w:rFonts w:eastAsia="Times New Roman"/>
        </w:rPr>
        <w:t>января 2026</w:t>
      </w:r>
      <w:r w:rsidR="000A2372" w:rsidRPr="000A2372">
        <w:rPr>
          <w:rFonts w:eastAsia="Times New Roman"/>
        </w:rPr>
        <w:t>.</w:t>
      </w:r>
      <w:r w:rsidR="00321307">
        <w:rPr>
          <w:rFonts w:eastAsia="Times New Roman"/>
        </w:rPr>
        <w:t xml:space="preserve"> </w:t>
      </w:r>
      <w:proofErr w:type="gramEnd"/>
    </w:p>
    <w:p w:rsidR="00DE2B18" w:rsidRPr="00B727D9" w:rsidRDefault="00DE2B18" w:rsidP="002A12EA">
      <w:pPr>
        <w:spacing w:line="276" w:lineRule="auto"/>
        <w:ind w:firstLine="567"/>
        <w:jc w:val="both"/>
        <w:rPr>
          <w:rFonts w:eastAsia="Times New Roman"/>
        </w:rPr>
      </w:pPr>
      <w:r w:rsidRPr="00B727D9">
        <w:rPr>
          <w:rFonts w:eastAsia="Times New Roman"/>
        </w:rPr>
        <w:t xml:space="preserve"> </w:t>
      </w:r>
    </w:p>
    <w:p w:rsidR="00DE2B18" w:rsidRDefault="00DE2B18" w:rsidP="002A12EA">
      <w:pPr>
        <w:spacing w:line="276" w:lineRule="auto"/>
        <w:ind w:firstLine="567"/>
        <w:jc w:val="both"/>
        <w:rPr>
          <w:rFonts w:eastAsia="Times New Roman"/>
        </w:rPr>
      </w:pPr>
      <w:r w:rsidRPr="00B727D9">
        <w:rPr>
          <w:rFonts w:eastAsia="Times New Roman"/>
        </w:rPr>
        <w:t xml:space="preserve">Дата и время окончания срока подачи заявок (время московское):  </w:t>
      </w:r>
      <w:r w:rsidR="004D2BBE">
        <w:rPr>
          <w:rFonts w:eastAsia="Times New Roman"/>
        </w:rPr>
        <w:t>20.02</w:t>
      </w:r>
      <w:r w:rsidR="00682D05">
        <w:rPr>
          <w:rFonts w:eastAsia="Times New Roman"/>
        </w:rPr>
        <w:t>.2026</w:t>
      </w:r>
      <w:r w:rsidRPr="00B727D9">
        <w:rPr>
          <w:rFonts w:eastAsia="Times New Roman"/>
        </w:rPr>
        <w:t xml:space="preserve">  </w:t>
      </w:r>
      <w:r w:rsidR="00DD0603">
        <w:rPr>
          <w:rFonts w:eastAsia="Times New Roman"/>
        </w:rPr>
        <w:t>17</w:t>
      </w:r>
      <w:r w:rsidRPr="00B727D9">
        <w:rPr>
          <w:rFonts w:eastAsia="Times New Roman"/>
        </w:rPr>
        <w:t>:00</w:t>
      </w:r>
    </w:p>
    <w:p w:rsidR="0040513F" w:rsidRPr="00B727D9" w:rsidRDefault="0040513F" w:rsidP="002A12EA">
      <w:pPr>
        <w:spacing w:line="276" w:lineRule="auto"/>
        <w:jc w:val="both"/>
        <w:rPr>
          <w:rFonts w:eastAsia="Times New Roman"/>
        </w:rPr>
      </w:pPr>
    </w:p>
    <w:p w:rsidR="00DE2B18" w:rsidRDefault="00DE2B18" w:rsidP="002A12EA">
      <w:pPr>
        <w:spacing w:line="276" w:lineRule="auto"/>
        <w:ind w:firstLine="567"/>
        <w:jc w:val="both"/>
        <w:rPr>
          <w:rFonts w:eastAsia="Times New Roman"/>
        </w:rPr>
      </w:pPr>
      <w:r w:rsidRPr="00B727D9">
        <w:rPr>
          <w:rFonts w:eastAsia="Times New Roman"/>
        </w:rPr>
        <w:t xml:space="preserve">Дата </w:t>
      </w:r>
      <w:r w:rsidR="00321307">
        <w:rPr>
          <w:rFonts w:eastAsia="Times New Roman"/>
        </w:rPr>
        <w:t xml:space="preserve"> и время вскрытия конвертов с заявками на участие в конкурсе (время московское)</w:t>
      </w:r>
      <w:r w:rsidRPr="00B727D9">
        <w:rPr>
          <w:rFonts w:eastAsia="Times New Roman"/>
        </w:rPr>
        <w:t xml:space="preserve">:  </w:t>
      </w:r>
      <w:r w:rsidR="004D2BBE">
        <w:rPr>
          <w:rFonts w:eastAsia="Times New Roman"/>
        </w:rPr>
        <w:t>24.02</w:t>
      </w:r>
      <w:r w:rsidRPr="00B727D9">
        <w:rPr>
          <w:rFonts w:eastAsia="Times New Roman"/>
        </w:rPr>
        <w:t>.20</w:t>
      </w:r>
      <w:r w:rsidR="00682D05">
        <w:rPr>
          <w:rFonts w:eastAsia="Times New Roman"/>
        </w:rPr>
        <w:t>26</w:t>
      </w:r>
      <w:r w:rsidR="008F1386" w:rsidRPr="00B727D9">
        <w:rPr>
          <w:rFonts w:eastAsia="Times New Roman"/>
        </w:rPr>
        <w:t xml:space="preserve"> 10:00</w:t>
      </w:r>
    </w:p>
    <w:p w:rsidR="00974A3F" w:rsidRDefault="00974A3F" w:rsidP="003D629D">
      <w:pPr>
        <w:spacing w:line="276" w:lineRule="auto"/>
        <w:rPr>
          <w:rFonts w:eastAsia="Times New Roman"/>
        </w:rPr>
      </w:pPr>
    </w:p>
    <w:p w:rsidR="00E10756" w:rsidRDefault="00E10756" w:rsidP="002A12EA">
      <w:pPr>
        <w:spacing w:line="276" w:lineRule="auto"/>
        <w:ind w:firstLine="567"/>
        <w:jc w:val="both"/>
        <w:rPr>
          <w:rFonts w:eastAsia="Times New Roman"/>
        </w:rPr>
      </w:pPr>
      <w:r>
        <w:rPr>
          <w:rFonts w:eastAsia="Times New Roman"/>
        </w:rPr>
        <w:lastRenderedPageBreak/>
        <w:t xml:space="preserve">На момент окончания срока подачи заявок на </w:t>
      </w:r>
      <w:r w:rsidR="00A91182">
        <w:rPr>
          <w:rFonts w:eastAsia="Times New Roman"/>
        </w:rPr>
        <w:t>участие</w:t>
      </w:r>
      <w:r w:rsidR="00EE0496">
        <w:rPr>
          <w:rFonts w:eastAsia="Times New Roman"/>
        </w:rPr>
        <w:t xml:space="preserve"> в открытом конкурсе поступил</w:t>
      </w:r>
      <w:r w:rsidR="00682D05">
        <w:rPr>
          <w:rFonts w:eastAsia="Times New Roman"/>
        </w:rPr>
        <w:t xml:space="preserve"> 1 (один) запечатанный конверт с заявкой</w:t>
      </w:r>
      <w:r w:rsidR="00A91182">
        <w:rPr>
          <w:rFonts w:eastAsia="Times New Roman"/>
        </w:rPr>
        <w:t>:</w:t>
      </w:r>
    </w:p>
    <w:p w:rsidR="00A91182" w:rsidRDefault="00A91182" w:rsidP="002A12EA">
      <w:pPr>
        <w:spacing w:line="276" w:lineRule="auto"/>
        <w:jc w:val="both"/>
        <w:rPr>
          <w:rFonts w:eastAsia="Times New Roman"/>
        </w:rPr>
      </w:pPr>
      <w:r>
        <w:rPr>
          <w:rFonts w:eastAsia="Times New Roman"/>
        </w:rPr>
        <w:t>- заявка на участие в открытом конкурсе п</w:t>
      </w:r>
      <w:r w:rsidR="00B50303">
        <w:rPr>
          <w:rFonts w:eastAsia="Times New Roman"/>
        </w:rPr>
        <w:t xml:space="preserve">од регистрационным номером </w:t>
      </w:r>
      <w:r w:rsidR="00B50303" w:rsidRPr="00E80E46">
        <w:rPr>
          <w:rFonts w:eastAsia="Times New Roman"/>
        </w:rPr>
        <w:t xml:space="preserve">1 поступила </w:t>
      </w:r>
      <w:r w:rsidRPr="00E80E46">
        <w:rPr>
          <w:rFonts w:eastAsia="Times New Roman"/>
        </w:rPr>
        <w:t xml:space="preserve"> </w:t>
      </w:r>
      <w:r w:rsidR="00E80E46" w:rsidRPr="005B0E15">
        <w:rPr>
          <w:rFonts w:eastAsia="Times New Roman"/>
        </w:rPr>
        <w:t xml:space="preserve">в </w:t>
      </w:r>
      <w:r w:rsidR="00DD0603" w:rsidRPr="005B0E15">
        <w:rPr>
          <w:rFonts w:eastAsia="Times New Roman"/>
        </w:rPr>
        <w:t>9</w:t>
      </w:r>
      <w:r w:rsidR="00B50303" w:rsidRPr="005B0E15">
        <w:rPr>
          <w:rFonts w:eastAsia="Times New Roman"/>
        </w:rPr>
        <w:t xml:space="preserve"> часов </w:t>
      </w:r>
      <w:r w:rsidR="005B0E15" w:rsidRPr="005B0E15">
        <w:rPr>
          <w:rFonts w:eastAsia="Times New Roman"/>
        </w:rPr>
        <w:t>10</w:t>
      </w:r>
      <w:r w:rsidR="00B50303" w:rsidRPr="005B0E15">
        <w:rPr>
          <w:rFonts w:eastAsia="Times New Roman"/>
        </w:rPr>
        <w:t xml:space="preserve"> минут </w:t>
      </w:r>
      <w:r w:rsidR="004D2BBE" w:rsidRPr="005B0E15">
        <w:rPr>
          <w:rFonts w:eastAsia="Times New Roman"/>
        </w:rPr>
        <w:t>20</w:t>
      </w:r>
      <w:r w:rsidRPr="005B0E15">
        <w:rPr>
          <w:rFonts w:eastAsia="Times New Roman"/>
        </w:rPr>
        <w:t xml:space="preserve"> </w:t>
      </w:r>
      <w:r w:rsidR="004D2BBE" w:rsidRPr="005B0E15">
        <w:rPr>
          <w:rFonts w:eastAsia="Times New Roman"/>
        </w:rPr>
        <w:t>февраля</w:t>
      </w:r>
      <w:r w:rsidR="00DD0603" w:rsidRPr="005B0E15">
        <w:rPr>
          <w:rFonts w:eastAsia="Times New Roman"/>
        </w:rPr>
        <w:t xml:space="preserve"> 2026</w:t>
      </w:r>
      <w:r w:rsidRPr="005B0E15">
        <w:rPr>
          <w:rFonts w:eastAsia="Times New Roman"/>
        </w:rPr>
        <w:t>г. запечатана в конверт, целостность конверта не</w:t>
      </w:r>
      <w:r w:rsidR="00CB013A">
        <w:rPr>
          <w:rFonts w:eastAsia="Times New Roman"/>
        </w:rPr>
        <w:t xml:space="preserve"> повреждена.</w:t>
      </w:r>
    </w:p>
    <w:p w:rsidR="00B50303" w:rsidRDefault="00B50303" w:rsidP="002A12EA">
      <w:pPr>
        <w:spacing w:line="276" w:lineRule="auto"/>
        <w:ind w:firstLine="567"/>
        <w:jc w:val="both"/>
        <w:rPr>
          <w:rFonts w:eastAsia="Times New Roman"/>
        </w:rPr>
      </w:pPr>
      <w:r>
        <w:rPr>
          <w:rFonts w:eastAsia="Times New Roman"/>
        </w:rPr>
        <w:t>Отзыва заявок на участие в открытом конкурсе не поступало. Изменений заявок на участие в открытом конкурсе не поступало.</w:t>
      </w:r>
    </w:p>
    <w:p w:rsidR="00A91182" w:rsidRDefault="00A91182" w:rsidP="003D629D">
      <w:pPr>
        <w:spacing w:line="276" w:lineRule="auto"/>
        <w:rPr>
          <w:rFonts w:eastAsia="Times New Roman"/>
        </w:rPr>
      </w:pPr>
    </w:p>
    <w:p w:rsidR="002A4301" w:rsidRDefault="002A4301" w:rsidP="002A12EA">
      <w:pPr>
        <w:spacing w:line="276" w:lineRule="auto"/>
        <w:ind w:firstLine="567"/>
        <w:jc w:val="both"/>
        <w:rPr>
          <w:rFonts w:eastAsia="Times New Roman"/>
        </w:rPr>
      </w:pPr>
      <w:r>
        <w:rPr>
          <w:rFonts w:eastAsia="Times New Roman"/>
        </w:rPr>
        <w:t>В конверте по</w:t>
      </w:r>
      <w:r w:rsidR="00D3502B">
        <w:rPr>
          <w:rFonts w:eastAsia="Times New Roman"/>
        </w:rPr>
        <w:t>д</w:t>
      </w:r>
      <w:r>
        <w:rPr>
          <w:rFonts w:eastAsia="Times New Roman"/>
        </w:rPr>
        <w:t xml:space="preserve"> регистрационным номером 1 листы заявки с документами прошиты и пронумерованы в </w:t>
      </w:r>
      <w:r w:rsidR="0090377F">
        <w:rPr>
          <w:rFonts w:eastAsia="Times New Roman"/>
        </w:rPr>
        <w:t xml:space="preserve">количестве </w:t>
      </w:r>
      <w:r w:rsidR="009D7534" w:rsidRPr="009D7534">
        <w:rPr>
          <w:rFonts w:eastAsia="Times New Roman"/>
        </w:rPr>
        <w:t>54</w:t>
      </w:r>
      <w:r w:rsidR="00977446" w:rsidRPr="009D7534">
        <w:rPr>
          <w:rFonts w:eastAsia="Times New Roman"/>
        </w:rPr>
        <w:t xml:space="preserve"> листа</w:t>
      </w:r>
      <w:r w:rsidRPr="00E80E46">
        <w:rPr>
          <w:rFonts w:eastAsia="Times New Roman"/>
        </w:rPr>
        <w:t>.</w:t>
      </w:r>
      <w:r>
        <w:rPr>
          <w:rFonts w:eastAsia="Times New Roman"/>
        </w:rPr>
        <w:t xml:space="preserve"> Заявка оформлена в соответствии с конкурсной документацией, состав документов к заявке указан в описи.</w:t>
      </w:r>
      <w:r w:rsidR="00603933">
        <w:rPr>
          <w:rFonts w:eastAsia="Times New Roman"/>
        </w:rPr>
        <w:t xml:space="preserve"> Участник открытого конкурса</w:t>
      </w:r>
      <w:r w:rsidR="00DD0603">
        <w:rPr>
          <w:rFonts w:eastAsia="Times New Roman"/>
        </w:rPr>
        <w:t xml:space="preserve"> Муниципальное казённое учреждение «Хозяйственно-эксплуатационная группа» </w:t>
      </w:r>
      <w:r w:rsidR="00603933">
        <w:rPr>
          <w:rFonts w:eastAsia="Times New Roman"/>
        </w:rPr>
        <w:t xml:space="preserve"> </w:t>
      </w:r>
      <w:r w:rsidR="00DD0603">
        <w:rPr>
          <w:rFonts w:eastAsia="Times New Roman"/>
        </w:rPr>
        <w:t xml:space="preserve">(далее </w:t>
      </w:r>
      <w:r w:rsidR="00603933">
        <w:rPr>
          <w:rFonts w:eastAsia="Times New Roman"/>
        </w:rPr>
        <w:t xml:space="preserve">– </w:t>
      </w:r>
      <w:r w:rsidR="00682D05">
        <w:rPr>
          <w:rFonts w:eastAsia="Times New Roman"/>
        </w:rPr>
        <w:t>МКУ «ХЭГ»</w:t>
      </w:r>
      <w:r w:rsidR="00DD0603">
        <w:rPr>
          <w:rFonts w:eastAsia="Times New Roman"/>
        </w:rPr>
        <w:t>)</w:t>
      </w:r>
      <w:r w:rsidR="00173360">
        <w:rPr>
          <w:rFonts w:eastAsia="Times New Roman"/>
        </w:rPr>
        <w:t>, почтовый адрес</w:t>
      </w:r>
      <w:r w:rsidR="00173360" w:rsidRPr="00E80E46">
        <w:rPr>
          <w:rFonts w:eastAsia="Times New Roman"/>
        </w:rPr>
        <w:t>: 186420 Республика Карелия г.</w:t>
      </w:r>
      <w:r w:rsidR="00DD0603">
        <w:rPr>
          <w:rFonts w:eastAsia="Times New Roman"/>
        </w:rPr>
        <w:t xml:space="preserve"> </w:t>
      </w:r>
      <w:r w:rsidR="00173360" w:rsidRPr="00E80E46">
        <w:rPr>
          <w:rFonts w:eastAsia="Times New Roman"/>
        </w:rPr>
        <w:t xml:space="preserve">Сегежа улица </w:t>
      </w:r>
      <w:r w:rsidR="00E80E46" w:rsidRPr="00E80E46">
        <w:rPr>
          <w:rFonts w:eastAsia="Times New Roman"/>
        </w:rPr>
        <w:t>Мира</w:t>
      </w:r>
      <w:r w:rsidR="00E80E46">
        <w:rPr>
          <w:rFonts w:eastAsia="Times New Roman"/>
        </w:rPr>
        <w:t>, д. 10.</w:t>
      </w:r>
    </w:p>
    <w:p w:rsidR="00D3502B" w:rsidRDefault="00D3502B" w:rsidP="002A12EA">
      <w:pPr>
        <w:spacing w:line="276" w:lineRule="auto"/>
        <w:ind w:firstLine="567"/>
        <w:jc w:val="both"/>
        <w:rPr>
          <w:rFonts w:eastAsia="Times New Roman"/>
        </w:rPr>
      </w:pPr>
      <w:r>
        <w:rPr>
          <w:rFonts w:eastAsia="Times New Roman"/>
        </w:rPr>
        <w:t>Предложенные условия, указанные в заявке на участие в открытом конкурсе и являющиеся критерием оценки заявки на участие в открытом конкурсе:</w:t>
      </w:r>
    </w:p>
    <w:p w:rsidR="00D3502B" w:rsidRPr="00AA7DD2" w:rsidRDefault="00D3502B" w:rsidP="002A12EA">
      <w:pPr>
        <w:ind w:firstLine="567"/>
        <w:jc w:val="both"/>
      </w:pPr>
      <w:proofErr w:type="gramStart"/>
      <w:r>
        <w:t xml:space="preserve">1) </w:t>
      </w:r>
      <w:r w:rsidR="00682D05" w:rsidRPr="00682D05">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информационно-телекоммуникационной сети «Интернет» на официальном сайте администрации Сегежского муниципальног</w:t>
      </w:r>
      <w:r w:rsidR="00682D05">
        <w:t xml:space="preserve">о округа  </w:t>
      </w:r>
      <w:hyperlink r:id="rId6" w:history="1">
        <w:r w:rsidR="00682D05" w:rsidRPr="006070B8">
          <w:rPr>
            <w:rStyle w:val="a3"/>
          </w:rPr>
          <w:t>https://segezhsky.ru/</w:t>
        </w:r>
      </w:hyperlink>
      <w:r w:rsidR="00682D05" w:rsidRPr="00682D05">
        <w:t xml:space="preserve"> (далее - дата размещения извещения), в расчете</w:t>
      </w:r>
      <w:proofErr w:type="gramEnd"/>
      <w:r w:rsidR="00682D05" w:rsidRPr="00682D05">
        <w:t xml:space="preserve"> </w:t>
      </w:r>
      <w:proofErr w:type="gramStart"/>
      <w:r w:rsidR="00682D05" w:rsidRPr="00682D05">
        <w:t>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t xml:space="preserve"> - 0</w:t>
      </w:r>
      <w:r w:rsidRPr="00AA7DD2">
        <w:t xml:space="preserve">;  </w:t>
      </w:r>
      <w:proofErr w:type="gramEnd"/>
    </w:p>
    <w:p w:rsidR="00D3502B" w:rsidRPr="00AA7DD2" w:rsidRDefault="00D3502B" w:rsidP="002A12EA">
      <w:pPr>
        <w:autoSpaceDE w:val="0"/>
        <w:autoSpaceDN w:val="0"/>
        <w:adjustRightInd w:val="0"/>
        <w:ind w:firstLine="567"/>
        <w:jc w:val="both"/>
      </w:pPr>
      <w:r w:rsidRPr="00AA7DD2">
        <w:t xml:space="preserve"> </w:t>
      </w:r>
      <w:proofErr w:type="gramStart"/>
      <w:r w:rsidRPr="00AA7DD2">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w:t>
      </w:r>
      <w:proofErr w:type="gramEnd"/>
      <w:r w:rsidRPr="00AA7DD2">
        <w:t xml:space="preserve"> правовыми актами субъектов Российской Федерации, муниципальными нормативными правовыми актами</w:t>
      </w:r>
      <w:r>
        <w:t xml:space="preserve"> – </w:t>
      </w:r>
      <w:r w:rsidR="00682D05">
        <w:t>0</w:t>
      </w:r>
      <w:r w:rsidRPr="00AA7DD2">
        <w:t>;</w:t>
      </w:r>
    </w:p>
    <w:p w:rsidR="00D3502B" w:rsidRDefault="00D3502B" w:rsidP="002A12EA">
      <w:pPr>
        <w:autoSpaceDE w:val="0"/>
        <w:autoSpaceDN w:val="0"/>
        <w:adjustRightInd w:val="0"/>
        <w:ind w:firstLine="567"/>
        <w:jc w:val="both"/>
      </w:pPr>
      <w:r w:rsidRPr="00AA7DD2">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(при условии его работоспособности), оборудование транспортного средства для перевозок пассажиров с ограниченными возможностями передвижения, пассажиров с детскими колясками, общая вместимость транспортного средства, оборудование транспортного средства устройствами, отображающими звуковую либо зрительную информацию об остановочных пунктах в пути следования)</w:t>
      </w:r>
      <w:r>
        <w:t>:</w:t>
      </w:r>
    </w:p>
    <w:p w:rsidR="00A63347" w:rsidRDefault="00D3502B" w:rsidP="002A12EA">
      <w:pPr>
        <w:autoSpaceDE w:val="0"/>
        <w:autoSpaceDN w:val="0"/>
        <w:adjustRightInd w:val="0"/>
        <w:ind w:firstLine="567"/>
        <w:jc w:val="both"/>
      </w:pPr>
      <w:r w:rsidRPr="00952EA7">
        <w:t>Наличие кондиционера (при условии его работоспособности)</w:t>
      </w:r>
      <w:r w:rsidR="00A63347">
        <w:t>:</w:t>
      </w:r>
    </w:p>
    <w:p w:rsidR="00D3502B" w:rsidRDefault="002C4CEF" w:rsidP="002A12EA">
      <w:pPr>
        <w:autoSpaceDE w:val="0"/>
        <w:autoSpaceDN w:val="0"/>
        <w:adjustRightInd w:val="0"/>
        <w:ind w:firstLine="567"/>
        <w:jc w:val="both"/>
      </w:pPr>
      <w:r w:rsidRPr="00A63347">
        <w:t xml:space="preserve">в ПАЗ </w:t>
      </w:r>
      <w:r w:rsidR="00A63347" w:rsidRPr="00A63347">
        <w:rPr>
          <w:lang w:val="en-US"/>
        </w:rPr>
        <w:t>VEKTOR</w:t>
      </w:r>
      <w:r w:rsidR="00A63347" w:rsidRPr="00A63347">
        <w:t xml:space="preserve"> </w:t>
      </w:r>
      <w:r w:rsidR="00A63347" w:rsidRPr="00A63347">
        <w:rPr>
          <w:lang w:val="en-US"/>
        </w:rPr>
        <w:t>NEXN</w:t>
      </w:r>
      <w:r w:rsidR="00A63347" w:rsidRPr="00A63347">
        <w:t xml:space="preserve"> 320435-0 </w:t>
      </w:r>
      <w:r w:rsidR="00A63347">
        <w:t xml:space="preserve">регистрационный номер М190ТХ10 </w:t>
      </w:r>
      <w:r w:rsidR="00AB231D">
        <w:t>– нет</w:t>
      </w:r>
      <w:r w:rsidR="00D3502B">
        <w:t>;</w:t>
      </w:r>
    </w:p>
    <w:p w:rsidR="00A63347" w:rsidRDefault="00A63347" w:rsidP="002A12EA">
      <w:pPr>
        <w:autoSpaceDE w:val="0"/>
        <w:autoSpaceDN w:val="0"/>
        <w:adjustRightInd w:val="0"/>
        <w:ind w:firstLine="567"/>
        <w:jc w:val="both"/>
      </w:pPr>
      <w:r w:rsidRPr="00A63347">
        <w:t>в ПАЗ VEKTOR NEXN 320435-0 регистрационный номер</w:t>
      </w:r>
      <w:r>
        <w:t xml:space="preserve"> М222ТХ10 – нет.</w:t>
      </w:r>
    </w:p>
    <w:p w:rsidR="00D3502B" w:rsidRDefault="00D3502B" w:rsidP="002A12EA">
      <w:pPr>
        <w:autoSpaceDE w:val="0"/>
        <w:autoSpaceDN w:val="0"/>
        <w:adjustRightInd w:val="0"/>
        <w:ind w:firstLine="567"/>
        <w:jc w:val="both"/>
      </w:pPr>
      <w:r w:rsidRPr="00952EA7">
        <w:lastRenderedPageBreak/>
        <w:t>Оборудование транспортного средства для перевозок пассажиров с ограниченными возможностями передвижения, пассажиров с детскими колясками</w:t>
      </w:r>
      <w:r>
        <w:t xml:space="preserve"> – в предложенных транспортных средствах</w:t>
      </w:r>
      <w:r w:rsidR="002C4CEF">
        <w:t xml:space="preserve"> -</w:t>
      </w:r>
      <w:r>
        <w:t xml:space="preserve"> нет;</w:t>
      </w:r>
    </w:p>
    <w:p w:rsidR="00A63347" w:rsidRDefault="00D3502B" w:rsidP="002A12EA">
      <w:pPr>
        <w:autoSpaceDE w:val="0"/>
        <w:autoSpaceDN w:val="0"/>
        <w:adjustRightInd w:val="0"/>
        <w:ind w:firstLine="567"/>
        <w:jc w:val="both"/>
      </w:pPr>
      <w:r w:rsidRPr="00952EA7">
        <w:t>Общая вместимость транспортного средства</w:t>
      </w:r>
      <w:r w:rsidR="00A63347">
        <w:t>:</w:t>
      </w:r>
    </w:p>
    <w:p w:rsidR="00D3502B" w:rsidRDefault="00A63347" w:rsidP="002A12EA">
      <w:pPr>
        <w:autoSpaceDE w:val="0"/>
        <w:autoSpaceDN w:val="0"/>
        <w:adjustRightInd w:val="0"/>
        <w:ind w:firstLine="567"/>
        <w:jc w:val="both"/>
      </w:pPr>
      <w:r w:rsidRPr="00A63347">
        <w:t xml:space="preserve">ПАЗ VEKTOR NEXN 320435-0 регистрационный номер М190ТХ10 </w:t>
      </w:r>
      <w:r w:rsidR="002C4CEF">
        <w:t>– 50 чел.</w:t>
      </w:r>
      <w:r w:rsidR="00D3502B">
        <w:t>;</w:t>
      </w:r>
    </w:p>
    <w:p w:rsidR="00A63347" w:rsidRDefault="00A63347" w:rsidP="002A12EA">
      <w:pPr>
        <w:autoSpaceDE w:val="0"/>
        <w:autoSpaceDN w:val="0"/>
        <w:adjustRightInd w:val="0"/>
        <w:ind w:firstLine="567"/>
        <w:jc w:val="both"/>
      </w:pPr>
      <w:r w:rsidRPr="00A63347">
        <w:t>ПАЗ VEKTOR NEXN 320435-0 регистрационный номер М222ТХ10</w:t>
      </w:r>
      <w:r>
        <w:t xml:space="preserve"> – 50 чел.</w:t>
      </w:r>
    </w:p>
    <w:p w:rsidR="00D3502B" w:rsidRDefault="00D3502B" w:rsidP="002A12EA">
      <w:pPr>
        <w:autoSpaceDE w:val="0"/>
        <w:autoSpaceDN w:val="0"/>
        <w:adjustRightInd w:val="0"/>
        <w:ind w:firstLine="567"/>
        <w:jc w:val="both"/>
      </w:pPr>
      <w:r w:rsidRPr="00952EA7">
        <w:t>Оборудование транспортного средства устройствами, отображающими звуковую либо зрительную информацию об остановочных пунктах в пути следования</w:t>
      </w:r>
      <w:r>
        <w:t xml:space="preserve"> - в предложенных транспортных средствах </w:t>
      </w:r>
      <w:r w:rsidR="002C4CEF">
        <w:t xml:space="preserve">- </w:t>
      </w:r>
      <w:r>
        <w:t>нет;</w:t>
      </w:r>
    </w:p>
    <w:p w:rsidR="00D3502B" w:rsidRPr="00AA7DD2" w:rsidRDefault="00D3502B" w:rsidP="002A12EA">
      <w:pPr>
        <w:autoSpaceDE w:val="0"/>
        <w:autoSpaceDN w:val="0"/>
        <w:adjustRightInd w:val="0"/>
        <w:ind w:firstLine="567"/>
        <w:jc w:val="both"/>
      </w:pPr>
      <w:r w:rsidRPr="00AA7DD2">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t xml:space="preserve"> –</w:t>
      </w:r>
      <w:r w:rsidR="002C4CEF">
        <w:t xml:space="preserve"> от</w:t>
      </w:r>
      <w:r>
        <w:t xml:space="preserve"> 5</w:t>
      </w:r>
      <w:r w:rsidR="002C4CEF">
        <w:t xml:space="preserve"> до 10</w:t>
      </w:r>
      <w:r>
        <w:t xml:space="preserve"> лет</w:t>
      </w:r>
      <w:r w:rsidRPr="00AA7DD2">
        <w:t>.</w:t>
      </w:r>
    </w:p>
    <w:p w:rsidR="002A4301" w:rsidRDefault="002A4301" w:rsidP="002A12EA">
      <w:pPr>
        <w:spacing w:line="276" w:lineRule="auto"/>
        <w:jc w:val="both"/>
        <w:rPr>
          <w:rFonts w:eastAsia="Times New Roman"/>
        </w:rPr>
      </w:pPr>
    </w:p>
    <w:p w:rsidR="00DE2B18" w:rsidRDefault="00C4338E" w:rsidP="002A12EA">
      <w:pPr>
        <w:spacing w:line="276" w:lineRule="auto"/>
        <w:ind w:firstLine="567"/>
        <w:jc w:val="both"/>
        <w:rPr>
          <w:rFonts w:eastAsia="Times New Roman"/>
        </w:rPr>
      </w:pPr>
      <w:r w:rsidRPr="00B727D9">
        <w:rPr>
          <w:rFonts w:eastAsia="Times New Roman"/>
        </w:rPr>
        <w:t xml:space="preserve">Сведения о решении членов </w:t>
      </w:r>
      <w:r w:rsidR="00DE2B18" w:rsidRPr="00B727D9">
        <w:rPr>
          <w:rFonts w:eastAsia="Times New Roman"/>
        </w:rPr>
        <w:t xml:space="preserve">комиссии о </w:t>
      </w:r>
      <w:r w:rsidR="00F5216E">
        <w:rPr>
          <w:rFonts w:eastAsia="Times New Roman"/>
        </w:rPr>
        <w:t>допуске</w:t>
      </w:r>
      <w:r w:rsidR="00DE2B18" w:rsidRPr="00B727D9">
        <w:rPr>
          <w:rFonts w:eastAsia="Times New Roman"/>
        </w:rPr>
        <w:t>/</w:t>
      </w:r>
      <w:r w:rsidR="00F5216E">
        <w:rPr>
          <w:rFonts w:eastAsia="Times New Roman"/>
        </w:rPr>
        <w:t>отказе в допуске</w:t>
      </w:r>
      <w:r w:rsidR="00DE2B18" w:rsidRPr="00B727D9">
        <w:rPr>
          <w:rFonts w:eastAsia="Times New Roman"/>
        </w:rPr>
        <w:t xml:space="preserve"> заявок участников </w:t>
      </w:r>
      <w:r w:rsidRPr="00B727D9">
        <w:rPr>
          <w:rFonts w:eastAsia="Times New Roman"/>
        </w:rPr>
        <w:t>конкурса</w:t>
      </w:r>
      <w:r w:rsidR="00DE2B18" w:rsidRPr="00B727D9">
        <w:rPr>
          <w:rFonts w:eastAsia="Times New Roman"/>
        </w:rPr>
        <w:t xml:space="preserve">: </w:t>
      </w:r>
    </w:p>
    <w:p w:rsidR="00F22BA6" w:rsidRPr="00B727D9" w:rsidRDefault="00F22BA6" w:rsidP="002A12EA">
      <w:pPr>
        <w:spacing w:line="276" w:lineRule="auto"/>
        <w:jc w:val="both"/>
        <w:rPr>
          <w:rFonts w:eastAsia="Times New Roman"/>
        </w:rPr>
      </w:pPr>
      <w:r>
        <w:rPr>
          <w:rFonts w:eastAsia="Times New Roman"/>
        </w:rPr>
        <w:tab/>
        <w:t xml:space="preserve">В связи с тем, что по окончании срока подачи заявок на участие в конкурсе </w:t>
      </w:r>
      <w:proofErr w:type="gramStart"/>
      <w:r>
        <w:rPr>
          <w:rFonts w:eastAsia="Times New Roman"/>
        </w:rPr>
        <w:t xml:space="preserve">подана только одна заявка </w:t>
      </w:r>
      <w:r w:rsidR="00682D05">
        <w:rPr>
          <w:rFonts w:eastAsia="Times New Roman"/>
        </w:rPr>
        <w:t>принято</w:t>
      </w:r>
      <w:proofErr w:type="gramEnd"/>
      <w:r w:rsidR="00682D05">
        <w:rPr>
          <w:rFonts w:eastAsia="Times New Roman"/>
        </w:rPr>
        <w:t xml:space="preserve"> решение </w:t>
      </w:r>
      <w:r>
        <w:rPr>
          <w:rFonts w:eastAsia="Times New Roman"/>
        </w:rPr>
        <w:t>признать открытый конкурс несостоявшимся.</w:t>
      </w:r>
    </w:p>
    <w:p w:rsidR="004D2BBE" w:rsidRPr="004D2BBE" w:rsidRDefault="00603933" w:rsidP="004D2BBE">
      <w:pPr>
        <w:spacing w:line="276" w:lineRule="auto"/>
        <w:ind w:firstLine="709"/>
        <w:jc w:val="both"/>
        <w:rPr>
          <w:b/>
        </w:rPr>
      </w:pPr>
      <w:r>
        <w:rPr>
          <w:rFonts w:eastAsia="Times New Roman"/>
        </w:rPr>
        <w:t xml:space="preserve">Допустить </w:t>
      </w:r>
      <w:r w:rsidR="00682D05">
        <w:rPr>
          <w:rFonts w:eastAsia="Times New Roman"/>
        </w:rPr>
        <w:t>МКУ «ХЭГ»</w:t>
      </w:r>
      <w:r>
        <w:rPr>
          <w:rFonts w:eastAsia="Times New Roman"/>
        </w:rPr>
        <w:t xml:space="preserve"> к участию в конкурсе на право </w:t>
      </w:r>
      <w:r w:rsidRPr="00B727D9">
        <w:rPr>
          <w:rFonts w:eastAsia="Times New Roman"/>
          <w:bCs/>
        </w:rPr>
        <w:t>осуществлени</w:t>
      </w:r>
      <w:r>
        <w:rPr>
          <w:rFonts w:eastAsia="Times New Roman"/>
          <w:bCs/>
        </w:rPr>
        <w:t>я</w:t>
      </w:r>
      <w:r w:rsidRPr="00B727D9">
        <w:rPr>
          <w:rFonts w:eastAsia="Times New Roman"/>
          <w:bCs/>
        </w:rPr>
        <w:t xml:space="preserve"> перевозок по маршрут</w:t>
      </w:r>
      <w:r>
        <w:rPr>
          <w:rFonts w:eastAsia="Times New Roman"/>
          <w:bCs/>
        </w:rPr>
        <w:t>ам</w:t>
      </w:r>
      <w:r w:rsidRPr="00B727D9">
        <w:rPr>
          <w:rFonts w:eastAsia="Times New Roman"/>
          <w:bCs/>
        </w:rPr>
        <w:t xml:space="preserve"> регулярных перевозок </w:t>
      </w:r>
      <w:r>
        <w:rPr>
          <w:rFonts w:eastAsia="Times New Roman"/>
          <w:bCs/>
        </w:rPr>
        <w:t xml:space="preserve">в границах Сегежского </w:t>
      </w:r>
      <w:r w:rsidR="00682D05">
        <w:rPr>
          <w:rFonts w:eastAsia="Times New Roman"/>
          <w:bCs/>
        </w:rPr>
        <w:t>муниципального округа</w:t>
      </w:r>
      <w:r w:rsidRPr="00603933">
        <w:rPr>
          <w:b/>
        </w:rPr>
        <w:t xml:space="preserve"> </w:t>
      </w:r>
      <w:r>
        <w:rPr>
          <w:b/>
        </w:rPr>
        <w:t xml:space="preserve">по </w:t>
      </w:r>
      <w:r w:rsidR="004D2BBE" w:rsidRPr="004D2BBE">
        <w:rPr>
          <w:b/>
        </w:rPr>
        <w:t>Лот № 1: маршрут № 3 г. Сегежа «ул. Кирова – ул. Гористая»;</w:t>
      </w:r>
    </w:p>
    <w:p w:rsidR="00603933" w:rsidRPr="00682D05" w:rsidRDefault="004D2BBE" w:rsidP="004D2BBE">
      <w:pPr>
        <w:spacing w:line="276" w:lineRule="auto"/>
        <w:jc w:val="both"/>
        <w:rPr>
          <w:b/>
        </w:rPr>
      </w:pPr>
      <w:r w:rsidRPr="004D2BBE">
        <w:rPr>
          <w:b/>
        </w:rPr>
        <w:t xml:space="preserve">Лот № 2: маршрут № 4 г. Сегежа «ул. Калинина – ул. </w:t>
      </w:r>
      <w:proofErr w:type="spellStart"/>
      <w:r w:rsidRPr="004D2BBE">
        <w:rPr>
          <w:b/>
        </w:rPr>
        <w:t>Лейгубская</w:t>
      </w:r>
      <w:proofErr w:type="spellEnd"/>
      <w:r w:rsidRPr="004D2BBE">
        <w:rPr>
          <w:b/>
        </w:rPr>
        <w:t>».</w:t>
      </w:r>
    </w:p>
    <w:tbl>
      <w:tblPr>
        <w:tblW w:w="4500" w:type="pct"/>
        <w:tblCellSpacing w:w="15" w:type="dxa"/>
        <w:tblInd w:w="460" w:type="dxa"/>
        <w:tblCellMar>
          <w:top w:w="15" w:type="dxa"/>
          <w:left w:w="15" w:type="dxa"/>
          <w:bottom w:w="15" w:type="dxa"/>
          <w:right w:w="15" w:type="dxa"/>
        </w:tblCellMar>
        <w:tblLook w:val="04A0" w:firstRow="1" w:lastRow="0" w:firstColumn="1" w:lastColumn="0" w:noHBand="0" w:noVBand="1"/>
      </w:tblPr>
      <w:tblGrid>
        <w:gridCol w:w="8501"/>
      </w:tblGrid>
      <w:tr w:rsidR="00DE2B18" w:rsidRPr="00B727D9" w:rsidTr="00174BAC">
        <w:trPr>
          <w:tblCellSpacing w:w="15" w:type="dxa"/>
        </w:trPr>
        <w:tc>
          <w:tcPr>
            <w:tcW w:w="0" w:type="auto"/>
            <w:hideMark/>
          </w:tcPr>
          <w:p w:rsidR="00DE2B18" w:rsidRPr="00B727D9" w:rsidRDefault="00DE2B18" w:rsidP="002A12EA">
            <w:pPr>
              <w:spacing w:after="240"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line="276" w:lineRule="auto"/>
              <w:jc w:val="both"/>
              <w:rPr>
                <w:rFonts w:eastAsia="Times New Roman"/>
              </w:rPr>
            </w:pPr>
          </w:p>
        </w:tc>
      </w:tr>
      <w:tr w:rsidR="00DE2B18" w:rsidRPr="00B727D9" w:rsidTr="004D2BBE">
        <w:trPr>
          <w:trHeight w:val="50"/>
          <w:tblCellSpacing w:w="15" w:type="dxa"/>
        </w:trPr>
        <w:tc>
          <w:tcPr>
            <w:tcW w:w="0" w:type="auto"/>
            <w:hideMark/>
          </w:tcPr>
          <w:p w:rsidR="00DE2B18" w:rsidRPr="00B727D9" w:rsidRDefault="00DE2B18" w:rsidP="002A12EA">
            <w:pPr>
              <w:spacing w:after="240" w:line="276" w:lineRule="auto"/>
              <w:jc w:val="both"/>
              <w:rPr>
                <w:rFonts w:eastAsia="Times New Roman"/>
              </w:rPr>
            </w:pPr>
          </w:p>
        </w:tc>
      </w:tr>
      <w:tr w:rsidR="00DE2B18" w:rsidRPr="00B727D9" w:rsidTr="00603933">
        <w:trPr>
          <w:trHeight w:val="50"/>
          <w:tblCellSpacing w:w="15" w:type="dxa"/>
        </w:trPr>
        <w:tc>
          <w:tcPr>
            <w:tcW w:w="0" w:type="auto"/>
            <w:hideMark/>
          </w:tcPr>
          <w:p w:rsidR="00DE2B18" w:rsidRPr="00B727D9" w:rsidRDefault="00DE2B18" w:rsidP="002A12EA">
            <w:pPr>
              <w:spacing w:after="240"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after="240"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after="240" w:line="276" w:lineRule="auto"/>
              <w:jc w:val="both"/>
              <w:rPr>
                <w:rFonts w:eastAsia="Times New Roman"/>
              </w:rPr>
            </w:pPr>
          </w:p>
        </w:tc>
      </w:tr>
    </w:tbl>
    <w:p w:rsidR="00DE2B18" w:rsidRDefault="00DE2B18" w:rsidP="00682D05">
      <w:pPr>
        <w:spacing w:line="276" w:lineRule="auto"/>
        <w:ind w:firstLine="708"/>
        <w:jc w:val="both"/>
        <w:rPr>
          <w:rFonts w:eastAsia="Times New Roman"/>
        </w:rPr>
      </w:pPr>
      <w:r w:rsidRPr="00B727D9">
        <w:rPr>
          <w:rFonts w:eastAsia="Times New Roman"/>
        </w:rPr>
        <w:t xml:space="preserve">Настоящий протокол подлежит хранению в течение трех лет. </w:t>
      </w:r>
    </w:p>
    <w:p w:rsidR="005B4BF5" w:rsidRDefault="005B4BF5" w:rsidP="003D629D">
      <w:pPr>
        <w:spacing w:line="276" w:lineRule="auto"/>
        <w:rPr>
          <w:rFonts w:eastAsia="Times New Roman"/>
        </w:rPr>
      </w:pPr>
    </w:p>
    <w:p w:rsidR="005B4BF5" w:rsidRDefault="005B4BF5" w:rsidP="003D629D">
      <w:pPr>
        <w:spacing w:line="276" w:lineRule="auto"/>
        <w:rPr>
          <w:rFonts w:eastAsia="Times New Roman"/>
        </w:rPr>
      </w:pPr>
    </w:p>
    <w:p w:rsidR="005B4BF5" w:rsidRPr="00B727D9" w:rsidRDefault="005B4BF5" w:rsidP="003D629D">
      <w:pPr>
        <w:spacing w:line="276" w:lineRule="auto"/>
        <w:rPr>
          <w:rFonts w:eastAsia="Times New Roman"/>
        </w:rPr>
      </w:pPr>
    </w:p>
    <w:p w:rsidR="00DE2B18" w:rsidRPr="00B727D9" w:rsidRDefault="00DE2B18" w:rsidP="003D629D">
      <w:pPr>
        <w:spacing w:line="276" w:lineRule="auto"/>
        <w:rPr>
          <w:rFonts w:eastAsia="Times New Roman"/>
        </w:rPr>
      </w:pPr>
      <w:r w:rsidRPr="00B727D9">
        <w:rPr>
          <w:rFonts w:eastAsia="Times New Roman"/>
        </w:rPr>
        <w:t xml:space="preserve">Подписи: </w:t>
      </w:r>
    </w:p>
    <w:tbl>
      <w:tblPr>
        <w:tblW w:w="5000" w:type="pct"/>
        <w:tblCellMar>
          <w:top w:w="15" w:type="dxa"/>
          <w:left w:w="15" w:type="dxa"/>
          <w:bottom w:w="15" w:type="dxa"/>
          <w:right w:w="15" w:type="dxa"/>
        </w:tblCellMar>
        <w:tblLook w:val="04A0" w:firstRow="1" w:lastRow="0" w:firstColumn="1" w:lastColumn="0" w:noHBand="0" w:noVBand="1"/>
      </w:tblPr>
      <w:tblGrid>
        <w:gridCol w:w="6100"/>
        <w:gridCol w:w="3285"/>
      </w:tblGrid>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5F7439" w:rsidRDefault="00682D05" w:rsidP="003D629D">
            <w:pPr>
              <w:spacing w:line="276" w:lineRule="auto"/>
              <w:rPr>
                <w:rFonts w:eastAsia="Times New Roman"/>
              </w:rPr>
            </w:pPr>
            <w:proofErr w:type="spellStart"/>
            <w:r>
              <w:rPr>
                <w:rFonts w:eastAsia="Times New Roman"/>
              </w:rPr>
              <w:t>Бескембиров</w:t>
            </w:r>
            <w:proofErr w:type="spellEnd"/>
            <w:r>
              <w:rPr>
                <w:rFonts w:eastAsia="Times New Roman"/>
              </w:rPr>
              <w:t xml:space="preserve"> Рашид </w:t>
            </w:r>
            <w:proofErr w:type="spellStart"/>
            <w:r>
              <w:rPr>
                <w:rFonts w:eastAsia="Times New Roman"/>
              </w:rPr>
              <w:t>Аблаевич</w:t>
            </w:r>
            <w:proofErr w:type="spellEnd"/>
          </w:p>
          <w:p w:rsidR="00A07E98" w:rsidRPr="00B727D9" w:rsidRDefault="00A07E98"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A07E98" w:rsidRDefault="00682D05" w:rsidP="003D629D">
            <w:pPr>
              <w:spacing w:line="276" w:lineRule="auto"/>
              <w:rPr>
                <w:rFonts w:eastAsia="Times New Roman"/>
              </w:rPr>
            </w:pPr>
            <w:proofErr w:type="spellStart"/>
            <w:r>
              <w:rPr>
                <w:rFonts w:eastAsia="Times New Roman"/>
              </w:rPr>
              <w:t>Брюничева</w:t>
            </w:r>
            <w:proofErr w:type="spellEnd"/>
            <w:r>
              <w:rPr>
                <w:rFonts w:eastAsia="Times New Roman"/>
              </w:rPr>
              <w:t xml:space="preserve"> Любовь Викторовна</w:t>
            </w:r>
          </w:p>
          <w:p w:rsidR="00682D05" w:rsidRDefault="00682D05" w:rsidP="003D629D">
            <w:pPr>
              <w:spacing w:line="276" w:lineRule="auto"/>
              <w:rPr>
                <w:rFonts w:eastAsia="Times New Roman"/>
              </w:rPr>
            </w:pPr>
          </w:p>
          <w:p w:rsidR="00603933" w:rsidRPr="00B727D9" w:rsidRDefault="00682D05" w:rsidP="003D629D">
            <w:pPr>
              <w:spacing w:line="276" w:lineRule="auto"/>
              <w:rPr>
                <w:rFonts w:eastAsia="Times New Roman"/>
              </w:rPr>
            </w:pPr>
            <w:r>
              <w:rPr>
                <w:rFonts w:eastAsia="Times New Roman"/>
              </w:rPr>
              <w:t>Митянина Владислава Евгеньевна</w:t>
            </w:r>
          </w:p>
        </w:tc>
      </w:tr>
      <w:tr w:rsidR="00603933" w:rsidRPr="00B727D9" w:rsidTr="00682D05">
        <w:tc>
          <w:tcPr>
            <w:tcW w:w="3250" w:type="pct"/>
            <w:tcBorders>
              <w:top w:val="nil"/>
              <w:left w:val="nil"/>
              <w:bottom w:val="nil"/>
              <w:right w:val="nil"/>
            </w:tcBorders>
            <w:hideMark/>
          </w:tcPr>
          <w:p w:rsidR="00603933" w:rsidRPr="00B727D9" w:rsidRDefault="00603933" w:rsidP="003D629D">
            <w:pPr>
              <w:spacing w:line="276" w:lineRule="auto"/>
              <w:rPr>
                <w:rFonts w:eastAsia="Times New Roman"/>
              </w:rPr>
            </w:pPr>
          </w:p>
        </w:tc>
        <w:tc>
          <w:tcPr>
            <w:tcW w:w="1750" w:type="pct"/>
            <w:tcBorders>
              <w:top w:val="nil"/>
              <w:left w:val="nil"/>
              <w:bottom w:val="nil"/>
              <w:right w:val="nil"/>
            </w:tcBorders>
          </w:tcPr>
          <w:p w:rsidR="00603933" w:rsidRDefault="00603933"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5F7439" w:rsidRDefault="004D2BBE" w:rsidP="003D629D">
            <w:pPr>
              <w:spacing w:line="276" w:lineRule="auto"/>
              <w:rPr>
                <w:rFonts w:eastAsia="Times New Roman"/>
              </w:rPr>
            </w:pPr>
            <w:proofErr w:type="spellStart"/>
            <w:r>
              <w:rPr>
                <w:rFonts w:eastAsia="Times New Roman"/>
              </w:rPr>
              <w:t>Раутанен</w:t>
            </w:r>
            <w:proofErr w:type="spellEnd"/>
            <w:r>
              <w:rPr>
                <w:rFonts w:eastAsia="Times New Roman"/>
              </w:rPr>
              <w:t xml:space="preserve"> Ольга Алексеевна</w:t>
            </w:r>
          </w:p>
          <w:p w:rsidR="00A07E98" w:rsidRPr="00B727D9" w:rsidRDefault="00A07E98"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5F7439" w:rsidRPr="00B727D9" w:rsidRDefault="005F7439"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A07E98" w:rsidRDefault="00A07E98" w:rsidP="003D629D">
            <w:pPr>
              <w:spacing w:line="276" w:lineRule="auto"/>
              <w:rPr>
                <w:rFonts w:eastAsia="Times New Roman"/>
              </w:rPr>
            </w:pPr>
          </w:p>
          <w:p w:rsidR="005F7439" w:rsidRDefault="005F7439" w:rsidP="003D629D">
            <w:pPr>
              <w:spacing w:line="276" w:lineRule="auto"/>
              <w:rPr>
                <w:rFonts w:eastAsia="Times New Roman"/>
              </w:rPr>
            </w:pPr>
          </w:p>
          <w:p w:rsidR="005F7439" w:rsidRPr="00B727D9" w:rsidRDefault="005F7439"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174BAC">
            <w:pPr>
              <w:rPr>
                <w:rFonts w:eastAsia="Times New Roman"/>
              </w:rPr>
            </w:pPr>
          </w:p>
        </w:tc>
        <w:tc>
          <w:tcPr>
            <w:tcW w:w="1750" w:type="pct"/>
            <w:tcBorders>
              <w:top w:val="nil"/>
              <w:left w:val="nil"/>
              <w:bottom w:val="nil"/>
              <w:right w:val="nil"/>
            </w:tcBorders>
            <w:hideMark/>
          </w:tcPr>
          <w:p w:rsidR="005F7439" w:rsidRPr="00B727D9" w:rsidRDefault="005F7439" w:rsidP="00174BAC">
            <w:pPr>
              <w:rPr>
                <w:rFonts w:eastAsia="Times New Roman"/>
              </w:rPr>
            </w:pPr>
          </w:p>
        </w:tc>
      </w:tr>
    </w:tbl>
    <w:p w:rsidR="00DE2B18" w:rsidRPr="00B727D9" w:rsidRDefault="00DE2B18" w:rsidP="00DE2B18">
      <w:pPr>
        <w:rPr>
          <w:rFonts w:eastAsia="Times New Roman"/>
        </w:rPr>
      </w:pPr>
    </w:p>
    <w:p w:rsidR="00D230A1" w:rsidRDefault="00610ADC"/>
    <w:sectPr w:rsidR="00D230A1" w:rsidSect="002F0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E2B18"/>
    <w:rsid w:val="00013915"/>
    <w:rsid w:val="00042747"/>
    <w:rsid w:val="00042E6C"/>
    <w:rsid w:val="000862D4"/>
    <w:rsid w:val="000A2372"/>
    <w:rsid w:val="000A2B6D"/>
    <w:rsid w:val="000F0B01"/>
    <w:rsid w:val="000F59C9"/>
    <w:rsid w:val="001218FC"/>
    <w:rsid w:val="00136466"/>
    <w:rsid w:val="00150BC0"/>
    <w:rsid w:val="00173360"/>
    <w:rsid w:val="001C668D"/>
    <w:rsid w:val="00201E37"/>
    <w:rsid w:val="0028569F"/>
    <w:rsid w:val="002A12EA"/>
    <w:rsid w:val="002A4301"/>
    <w:rsid w:val="002C3523"/>
    <w:rsid w:val="002C4CEF"/>
    <w:rsid w:val="002F0F52"/>
    <w:rsid w:val="00321307"/>
    <w:rsid w:val="003D629D"/>
    <w:rsid w:val="003F4FEE"/>
    <w:rsid w:val="0040513F"/>
    <w:rsid w:val="00412481"/>
    <w:rsid w:val="0045154D"/>
    <w:rsid w:val="00471FF0"/>
    <w:rsid w:val="004D2BBE"/>
    <w:rsid w:val="005314DA"/>
    <w:rsid w:val="005B0E15"/>
    <w:rsid w:val="005B4BF5"/>
    <w:rsid w:val="005C06C9"/>
    <w:rsid w:val="005C241B"/>
    <w:rsid w:val="005E4E38"/>
    <w:rsid w:val="005F7439"/>
    <w:rsid w:val="00603933"/>
    <w:rsid w:val="00610ADC"/>
    <w:rsid w:val="00623CBB"/>
    <w:rsid w:val="00637F5C"/>
    <w:rsid w:val="00682D05"/>
    <w:rsid w:val="006D2237"/>
    <w:rsid w:val="006E7660"/>
    <w:rsid w:val="007872A7"/>
    <w:rsid w:val="00796848"/>
    <w:rsid w:val="00823BA3"/>
    <w:rsid w:val="00834490"/>
    <w:rsid w:val="00884AA2"/>
    <w:rsid w:val="008F1386"/>
    <w:rsid w:val="0090377F"/>
    <w:rsid w:val="00930FC6"/>
    <w:rsid w:val="00947658"/>
    <w:rsid w:val="009728D9"/>
    <w:rsid w:val="00974A3F"/>
    <w:rsid w:val="00977446"/>
    <w:rsid w:val="009D7534"/>
    <w:rsid w:val="009E4154"/>
    <w:rsid w:val="00A036CE"/>
    <w:rsid w:val="00A07E98"/>
    <w:rsid w:val="00A63347"/>
    <w:rsid w:val="00A80228"/>
    <w:rsid w:val="00A90B56"/>
    <w:rsid w:val="00A91182"/>
    <w:rsid w:val="00AB231D"/>
    <w:rsid w:val="00AB6425"/>
    <w:rsid w:val="00B35FD3"/>
    <w:rsid w:val="00B50303"/>
    <w:rsid w:val="00B641E7"/>
    <w:rsid w:val="00B727D9"/>
    <w:rsid w:val="00B72E3C"/>
    <w:rsid w:val="00B80071"/>
    <w:rsid w:val="00B83657"/>
    <w:rsid w:val="00BF35A2"/>
    <w:rsid w:val="00C3044B"/>
    <w:rsid w:val="00C4338E"/>
    <w:rsid w:val="00C549BB"/>
    <w:rsid w:val="00C877B5"/>
    <w:rsid w:val="00CA0B5A"/>
    <w:rsid w:val="00CB013A"/>
    <w:rsid w:val="00CC7F57"/>
    <w:rsid w:val="00CD5C56"/>
    <w:rsid w:val="00D27D6D"/>
    <w:rsid w:val="00D3502B"/>
    <w:rsid w:val="00D81466"/>
    <w:rsid w:val="00D94FF5"/>
    <w:rsid w:val="00DD0603"/>
    <w:rsid w:val="00DE2B18"/>
    <w:rsid w:val="00E10756"/>
    <w:rsid w:val="00E24438"/>
    <w:rsid w:val="00E80E46"/>
    <w:rsid w:val="00EE0496"/>
    <w:rsid w:val="00EE5CF6"/>
    <w:rsid w:val="00F22BA6"/>
    <w:rsid w:val="00F3757C"/>
    <w:rsid w:val="00F52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B18"/>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72A7"/>
  </w:style>
  <w:style w:type="character" w:styleId="a3">
    <w:name w:val="Hyperlink"/>
    <w:basedOn w:val="a0"/>
    <w:unhideWhenUsed/>
    <w:rsid w:val="007872A7"/>
    <w:rPr>
      <w:color w:val="0000FF"/>
      <w:u w:val="single"/>
    </w:rPr>
  </w:style>
  <w:style w:type="paragraph" w:customStyle="1" w:styleId="ConsPlusNonformat">
    <w:name w:val="ConsPlusNonformat"/>
    <w:uiPriority w:val="99"/>
    <w:rsid w:val="00BF35A2"/>
    <w:pPr>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A036C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gezhsky.ru/" TargetMode="External"/><Relationship Id="rId5" Type="http://schemas.openxmlformats.org/officeDocument/2006/relationships/hyperlink" Target="https://segezhsk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3</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okmzspec</dc:creator>
  <cp:lastModifiedBy>Брюничева Любовь Викторовна</cp:lastModifiedBy>
  <cp:revision>53</cp:revision>
  <cp:lastPrinted>2026-02-25T07:33:00Z</cp:lastPrinted>
  <dcterms:created xsi:type="dcterms:W3CDTF">2016-09-20T13:18:00Z</dcterms:created>
  <dcterms:modified xsi:type="dcterms:W3CDTF">2026-02-25T08:55:00Z</dcterms:modified>
</cp:coreProperties>
</file>